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711AD" w:rsidR="002B7401" w:rsidP="1AEE26FD" w:rsidRDefault="002B7401" w14:paraId="6F9B7358" w14:noSpellErr="1" w14:textId="5E63D445">
      <w:pPr>
        <w:spacing w:before="100" w:beforeAutospacing="on" w:after="100" w:afterAutospacing="on" w:line="276" w:lineRule="auto"/>
        <w:jc w:val="center"/>
        <w:outlineLvl w:val="0"/>
        <w:rPr>
          <w:rFonts w:ascii="Calibri" w:hAnsi="Calibri" w:eastAsia="Calibri" w:cs="Calibri" w:asciiTheme="minorAscii" w:hAnsiTheme="minorAscii" w:eastAsiaTheme="minorAscii" w:cstheme="minorAscii"/>
          <w:b w:val="1"/>
          <w:bCs w:val="1"/>
          <w:color w:val="auto"/>
          <w:sz w:val="22"/>
          <w:szCs w:val="22"/>
          <w:lang w:eastAsia="en-GB"/>
        </w:rPr>
      </w:pPr>
      <w:r w:rsidRPr="2A5A9AB5" w:rsidR="10406E5F">
        <w:rPr>
          <w:rFonts w:ascii="Calibri" w:hAnsi="Calibri" w:eastAsia="Calibri" w:cs="Calibri" w:asciiTheme="minorAscii" w:hAnsiTheme="minorAscii" w:eastAsiaTheme="minorAscii" w:cstheme="minorAscii"/>
          <w:b w:val="1"/>
          <w:bCs w:val="1"/>
          <w:color w:val="auto"/>
          <w:sz w:val="28"/>
          <w:szCs w:val="28"/>
          <w:lang w:eastAsia="en-GB"/>
        </w:rPr>
        <w:t xml:space="preserve">Equality, </w:t>
      </w:r>
      <w:r w:rsidRPr="2A5A9AB5" w:rsidR="10406E5F">
        <w:rPr>
          <w:rFonts w:ascii="Calibri" w:hAnsi="Calibri" w:eastAsia="Calibri" w:cs="Calibri" w:asciiTheme="minorAscii" w:hAnsiTheme="minorAscii" w:eastAsiaTheme="minorAscii" w:cstheme="minorAscii"/>
          <w:b w:val="1"/>
          <w:bCs w:val="1"/>
          <w:color w:val="auto"/>
          <w:sz w:val="28"/>
          <w:szCs w:val="28"/>
          <w:lang w:eastAsia="en-GB"/>
        </w:rPr>
        <w:t>Diversity &amp; Inclusion (EDI) Policy</w:t>
      </w:r>
    </w:p>
    <w:p w:rsidRPr="008711AD" w:rsidR="002B7401" w:rsidP="1AEE26FD" w:rsidRDefault="002B7401" w14:paraId="09437DCE"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1. Policy Statement</w:t>
      </w:r>
    </w:p>
    <w:p w:rsidRPr="008711AD" w:rsidR="002B7401" w:rsidP="1AEE26FD" w:rsidRDefault="002B7401" w14:paraId="7D3E069F"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 xml:space="preserve">The </w:t>
      </w:r>
      <w:r w:rsidRPr="1AEE26FD" w:rsidR="10406E5F">
        <w:rPr>
          <w:rFonts w:ascii="Calibri" w:hAnsi="Calibri" w:eastAsia="Calibri" w:cs="Calibri" w:asciiTheme="minorAscii" w:hAnsiTheme="minorAscii" w:eastAsiaTheme="minorAscii" w:cstheme="minorAscii"/>
          <w:color w:val="auto"/>
          <w:sz w:val="22"/>
          <w:szCs w:val="22"/>
          <w:lang w:eastAsia="en-GB"/>
        </w:rPr>
        <w:t>North West</w:t>
      </w:r>
      <w:r w:rsidRPr="1AEE26FD" w:rsidR="10406E5F">
        <w:rPr>
          <w:rFonts w:ascii="Calibri" w:hAnsi="Calibri" w:eastAsia="Calibri" w:cs="Calibri" w:asciiTheme="minorAscii" w:hAnsiTheme="minorAscii" w:eastAsiaTheme="minorAscii" w:cstheme="minorAscii"/>
          <w:color w:val="auto"/>
          <w:sz w:val="22"/>
          <w:szCs w:val="22"/>
          <w:lang w:eastAsia="en-GB"/>
        </w:rPr>
        <w:t xml:space="preserve"> Cricket Union (NWCU) is committed to promoting equality, diversity, and inclusion across all levels of cricket. NWCU recognises that diversity strengthens the sport, and that everyone should have fair and equal access to opportunities, regardless of age, gender, disability, ethnicity, sexual orientation, religion, or any other protected characteristic.</w:t>
      </w:r>
    </w:p>
    <w:p w:rsidRPr="008711AD" w:rsidR="002B7401" w:rsidP="1AEE26FD" w:rsidRDefault="002B7401" w14:paraId="4F910A35"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NWCU is also committed to ensuring accessibility for players, coaches, volunteers, and spectators, and to promoting gender equity in participation, leadership, and coaching pathways.</w:t>
      </w:r>
    </w:p>
    <w:p w:rsidRPr="008711AD" w:rsidR="002B7401" w:rsidP="1AEE26FD" w:rsidRDefault="002B7401" w14:paraId="09AFD2A8"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2. Scope</w:t>
      </w:r>
    </w:p>
    <w:p w:rsidRPr="008711AD" w:rsidR="002B7401" w:rsidP="1AEE26FD" w:rsidRDefault="002B7401" w14:paraId="39311D9F"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This policy applies to:</w:t>
      </w:r>
    </w:p>
    <w:p w:rsidRPr="008711AD" w:rsidR="002B7401" w:rsidP="1AEE26FD" w:rsidRDefault="002B7401" w14:paraId="2C4A2525"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Players, coaches, volunteers, and staff</w:t>
      </w:r>
    </w:p>
    <w:p w:rsidRPr="008711AD" w:rsidR="002B7401" w:rsidP="1AEE26FD" w:rsidRDefault="002B7401" w14:paraId="337FC1C0"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Clubs, match officials, and pathway programmes</w:t>
      </w:r>
    </w:p>
    <w:p w:rsidRPr="008711AD" w:rsidR="002B7401" w:rsidP="1AEE26FD" w:rsidRDefault="002B7401" w14:paraId="4738BD43"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NWCU Board and affiliated committees</w:t>
      </w:r>
    </w:p>
    <w:p w:rsidRPr="008711AD" w:rsidR="002B7401" w:rsidP="1AEE26FD" w:rsidRDefault="002B7401" w14:paraId="66C19D5D"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Events, competitions, and all cricket-related activities</w:t>
      </w:r>
    </w:p>
    <w:p w:rsidRPr="008711AD" w:rsidR="002B7401" w:rsidP="1AEE26FD" w:rsidRDefault="002B7401" w14:paraId="2FC2B460"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3. Principles</w:t>
      </w:r>
    </w:p>
    <w:p w:rsidRPr="008711AD" w:rsidR="002B7401" w:rsidP="1AEE26FD" w:rsidRDefault="002B7401" w14:paraId="5B8E994B"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NWCU is committed to:</w:t>
      </w:r>
    </w:p>
    <w:p w:rsidRPr="008711AD" w:rsidR="002B7401" w:rsidP="1AEE26FD" w:rsidRDefault="002B7401" w14:paraId="089BCAF6"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Equality of opportunity for all participants</w:t>
      </w:r>
    </w:p>
    <w:p w:rsidRPr="008711AD" w:rsidR="002B7401" w:rsidP="1AEE26FD" w:rsidRDefault="002B7401" w14:paraId="5BC5E461"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Inclusive practice in coaching, administration, and competition</w:t>
      </w:r>
    </w:p>
    <w:p w:rsidRPr="008711AD" w:rsidR="002B7401" w:rsidP="1AEE26FD" w:rsidRDefault="002B7401" w14:paraId="51D7531A"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Accessibility, ensuring facilities and programmes are usable by all, including those with disabilities</w:t>
      </w:r>
    </w:p>
    <w:p w:rsidRPr="008711AD" w:rsidR="002B7401" w:rsidP="1AEE26FD" w:rsidRDefault="002B7401" w14:paraId="4C9BDB92"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Gender equity, supporting equal participation and leadership opportunities</w:t>
      </w:r>
    </w:p>
    <w:p w:rsidRPr="008711AD" w:rsidR="002B7401" w:rsidP="1AEE26FD" w:rsidRDefault="002B7401" w14:paraId="124342B0"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Preventing discrimination, harassment, or victimisation</w:t>
      </w:r>
    </w:p>
    <w:p w:rsidRPr="008711AD" w:rsidR="002B7401" w:rsidP="1AEE26FD" w:rsidRDefault="002B7401" w14:paraId="39621AD3" w14:textId="77777777">
      <w:pPr>
        <w:numPr>
          <w:ilvl w:val="0"/>
          <w:numId w:val="1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Promoting awareness and training to embed EDI principles across the Union</w:t>
      </w:r>
    </w:p>
    <w:p w:rsidRPr="008711AD" w:rsidR="002B7401" w:rsidP="1AEE26FD" w:rsidRDefault="002B7401" w14:paraId="770A6187"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4. Responsibilities</w:t>
      </w:r>
    </w:p>
    <w:p w:rsidRPr="008711AD" w:rsidR="002B7401" w:rsidP="1AEE26FD" w:rsidRDefault="002B7401" w14:paraId="644C62F7"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NWCU Board &amp; Staff</w:t>
      </w:r>
    </w:p>
    <w:p w:rsidRPr="008711AD" w:rsidR="002B7401" w:rsidP="1AEE26FD" w:rsidRDefault="002B7401" w14:paraId="617D7F5C" w14:textId="77777777">
      <w:pPr>
        <w:numPr>
          <w:ilvl w:val="0"/>
          <w:numId w:val="1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Ensure EDI principles are integrated into all policies and activities</w:t>
      </w:r>
    </w:p>
    <w:p w:rsidRPr="008711AD" w:rsidR="002B7401" w:rsidP="1AEE26FD" w:rsidRDefault="002B7401" w14:paraId="268BE043" w14:textId="77777777">
      <w:pPr>
        <w:numPr>
          <w:ilvl w:val="0"/>
          <w:numId w:val="1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Monitor participation and representation across demographics</w:t>
      </w:r>
    </w:p>
    <w:p w:rsidRPr="008711AD" w:rsidR="002B7401" w:rsidP="1AEE26FD" w:rsidRDefault="002B7401" w14:paraId="5F273D22" w14:textId="77777777">
      <w:pPr>
        <w:numPr>
          <w:ilvl w:val="0"/>
          <w:numId w:val="1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Promote gender equity in coaching, officiating, and governance roles</w:t>
      </w:r>
    </w:p>
    <w:p w:rsidRPr="008711AD" w:rsidR="002B7401" w:rsidP="1AEE26FD" w:rsidRDefault="002B7401" w14:paraId="7F613689" w14:textId="77777777">
      <w:pPr>
        <w:numPr>
          <w:ilvl w:val="0"/>
          <w:numId w:val="1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Oversee accessibility improvements at venues and events</w:t>
      </w:r>
    </w:p>
    <w:p w:rsidRPr="008711AD" w:rsidR="002B7401" w:rsidP="1AEE26FD" w:rsidRDefault="002B7401" w14:paraId="4F762945"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Clubs &amp; Coaches</w:t>
      </w:r>
    </w:p>
    <w:p w:rsidRPr="008711AD" w:rsidR="002B7401" w:rsidP="1AEE26FD" w:rsidRDefault="002B7401" w14:paraId="031A0D84" w14:textId="77777777">
      <w:pPr>
        <w:numPr>
          <w:ilvl w:val="0"/>
          <w:numId w:val="1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Provide an inclusive environment for players of all backgrounds and abilities</w:t>
      </w:r>
    </w:p>
    <w:p w:rsidRPr="008711AD" w:rsidR="002B7401" w:rsidP="1AEE26FD" w:rsidRDefault="002B7401" w14:paraId="19854571" w14:textId="77777777">
      <w:pPr>
        <w:numPr>
          <w:ilvl w:val="0"/>
          <w:numId w:val="1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Implement accessible coaching practices and facility adaptations</w:t>
      </w:r>
    </w:p>
    <w:p w:rsidRPr="008711AD" w:rsidR="002B7401" w:rsidP="1AEE26FD" w:rsidRDefault="002B7401" w14:paraId="28C5B448" w14:textId="77777777">
      <w:pPr>
        <w:numPr>
          <w:ilvl w:val="0"/>
          <w:numId w:val="1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Encourage female participation and support career progression into coaching and leadership</w:t>
      </w:r>
    </w:p>
    <w:p w:rsidRPr="008711AD" w:rsidR="002B7401" w:rsidP="1AEE26FD" w:rsidRDefault="002B7401" w14:paraId="43A1E96D" w14:textId="77777777">
      <w:pPr>
        <w:numPr>
          <w:ilvl w:val="0"/>
          <w:numId w:val="1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Report and challenge discriminatory behaviour</w:t>
      </w:r>
    </w:p>
    <w:p w:rsidRPr="008711AD" w:rsidR="002B7401" w:rsidP="1AEE26FD" w:rsidRDefault="002B7401" w14:paraId="3584C813"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Players, Volunteers &amp; Members</w:t>
      </w:r>
    </w:p>
    <w:p w:rsidRPr="008711AD" w:rsidR="002B7401" w:rsidP="1AEE26FD" w:rsidRDefault="002B7401" w14:paraId="41FC53B3" w14:textId="77777777">
      <w:pPr>
        <w:numPr>
          <w:ilvl w:val="0"/>
          <w:numId w:val="1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Treat all participants with respect and fairness</w:t>
      </w:r>
    </w:p>
    <w:p w:rsidRPr="008711AD" w:rsidR="002B7401" w:rsidP="1AEE26FD" w:rsidRDefault="002B7401" w14:paraId="0823C8DB" w14:textId="77777777">
      <w:pPr>
        <w:numPr>
          <w:ilvl w:val="0"/>
          <w:numId w:val="1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Report incidents of discrimination, harassment, or inequity</w:t>
      </w:r>
    </w:p>
    <w:p w:rsidRPr="008711AD" w:rsidR="002B7401" w:rsidP="1AEE26FD" w:rsidRDefault="002B7401" w14:paraId="5FDD3054" w14:textId="77777777">
      <w:pPr>
        <w:numPr>
          <w:ilvl w:val="0"/>
          <w:numId w:val="1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Support initiatives that promote accessibility and gender equity</w:t>
      </w:r>
    </w:p>
    <w:p w:rsidRPr="008711AD" w:rsidR="002B7401" w:rsidP="1AEE26FD" w:rsidRDefault="002B7401" w14:paraId="1F8DC122"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5. Implementation Measures</w:t>
      </w:r>
    </w:p>
    <w:p w:rsidRPr="008711AD" w:rsidR="002B7401" w:rsidP="1AEE26FD" w:rsidRDefault="002B7401" w14:paraId="1C36EDB3" w14:textId="77777777">
      <w:pPr>
        <w:numPr>
          <w:ilvl w:val="0"/>
          <w:numId w:val="1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Review and adapt facilities to ensure accessibility for disabled players and spectators</w:t>
      </w:r>
    </w:p>
    <w:p w:rsidRPr="008711AD" w:rsidR="002B7401" w:rsidP="1AEE26FD" w:rsidRDefault="002B7401" w14:paraId="0249B649" w14:textId="77777777">
      <w:pPr>
        <w:numPr>
          <w:ilvl w:val="0"/>
          <w:numId w:val="1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Monitor and improve female participation in playing, coaching, and officiating</w:t>
      </w:r>
    </w:p>
    <w:p w:rsidRPr="008711AD" w:rsidR="002B7401" w:rsidP="1AEE26FD" w:rsidRDefault="002B7401" w14:paraId="60E2C238" w14:textId="77777777">
      <w:pPr>
        <w:numPr>
          <w:ilvl w:val="0"/>
          <w:numId w:val="1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Provide training and workshops on EDI principles for staff, coaches, and volunteers</w:t>
      </w:r>
    </w:p>
    <w:p w:rsidRPr="008711AD" w:rsidR="002B7401" w:rsidP="1AEE26FD" w:rsidRDefault="002B7401" w14:paraId="7641C4EC" w14:textId="77777777">
      <w:pPr>
        <w:numPr>
          <w:ilvl w:val="0"/>
          <w:numId w:val="1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Ensure policies, competitions, and pathways reflect inclusivity and gender equity goals</w:t>
      </w:r>
    </w:p>
    <w:p w:rsidRPr="008711AD" w:rsidR="002B7401" w:rsidP="1AEE26FD" w:rsidRDefault="002B7401" w14:paraId="48AEA690"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6. Monitoring &amp; Review</w:t>
      </w:r>
    </w:p>
    <w:p w:rsidRPr="008711AD" w:rsidR="002B7401" w:rsidP="1AEE26FD" w:rsidRDefault="002B7401" w14:paraId="6F38AB4A" w14:textId="77777777">
      <w:pPr>
        <w:numPr>
          <w:ilvl w:val="0"/>
          <w:numId w:val="17"/>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 xml:space="preserve">NWCU will </w:t>
      </w:r>
      <w:r w:rsidRPr="1AEE26FD" w:rsidR="10406E5F">
        <w:rPr>
          <w:rFonts w:ascii="Calibri" w:hAnsi="Calibri" w:eastAsia="Calibri" w:cs="Calibri" w:asciiTheme="minorAscii" w:hAnsiTheme="minorAscii" w:eastAsiaTheme="minorAscii" w:cstheme="minorAscii"/>
          <w:color w:val="auto"/>
          <w:sz w:val="22"/>
          <w:szCs w:val="22"/>
          <w:lang w:eastAsia="en-GB"/>
        </w:rPr>
        <w:t>monitor</w:t>
      </w:r>
      <w:r w:rsidRPr="1AEE26FD" w:rsidR="10406E5F">
        <w:rPr>
          <w:rFonts w:ascii="Calibri" w:hAnsi="Calibri" w:eastAsia="Calibri" w:cs="Calibri" w:asciiTheme="minorAscii" w:hAnsiTheme="minorAscii" w:eastAsiaTheme="minorAscii" w:cstheme="minorAscii"/>
          <w:color w:val="auto"/>
          <w:sz w:val="22"/>
          <w:szCs w:val="22"/>
          <w:lang w:eastAsia="en-GB"/>
        </w:rPr>
        <w:t xml:space="preserve"> EDI outcomes annually through participation data, club reports, and pathway evaluations</w:t>
      </w:r>
    </w:p>
    <w:p w:rsidRPr="008711AD" w:rsidR="002B7401" w:rsidP="1AEE26FD" w:rsidRDefault="002B7401" w14:paraId="6C1032F0" w14:textId="77777777">
      <w:pPr>
        <w:numPr>
          <w:ilvl w:val="0"/>
          <w:numId w:val="17"/>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 xml:space="preserve">Policy will be reviewed and updated every year or sooner if </w:t>
      </w:r>
      <w:r w:rsidRPr="1AEE26FD" w:rsidR="10406E5F">
        <w:rPr>
          <w:rFonts w:ascii="Calibri" w:hAnsi="Calibri" w:eastAsia="Calibri" w:cs="Calibri" w:asciiTheme="minorAscii" w:hAnsiTheme="minorAscii" w:eastAsiaTheme="minorAscii" w:cstheme="minorAscii"/>
          <w:color w:val="auto"/>
          <w:sz w:val="22"/>
          <w:szCs w:val="22"/>
          <w:lang w:eastAsia="en-GB"/>
        </w:rPr>
        <w:t>required</w:t>
      </w:r>
    </w:p>
    <w:p w:rsidRPr="008711AD" w:rsidR="002B7401" w:rsidP="1AEE26FD" w:rsidRDefault="002B7401" w14:paraId="447F012C" w14:textId="77777777">
      <w:pPr>
        <w:numPr>
          <w:ilvl w:val="0"/>
          <w:numId w:val="17"/>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Amendments will reflect best practice, legislative changes, and Cricket Ireland guidance</w:t>
      </w:r>
    </w:p>
    <w:p w:rsidRPr="008711AD" w:rsidR="002B7401" w:rsidP="1AEE26FD" w:rsidRDefault="002B7401" w14:paraId="1CA59B47"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AEE26FD" w:rsidR="10406E5F">
        <w:rPr>
          <w:rFonts w:ascii="Calibri" w:hAnsi="Calibri" w:eastAsia="Calibri" w:cs="Calibri" w:asciiTheme="minorAscii" w:hAnsiTheme="minorAscii" w:eastAsiaTheme="minorAscii" w:cstheme="minorAscii"/>
          <w:b w:val="1"/>
          <w:bCs w:val="1"/>
          <w:color w:val="auto"/>
          <w:sz w:val="22"/>
          <w:szCs w:val="22"/>
          <w:lang w:eastAsia="en-GB"/>
        </w:rPr>
        <w:t>Related Policies</w:t>
      </w:r>
    </w:p>
    <w:p w:rsidRPr="008711AD" w:rsidR="002B7401" w:rsidP="1AEE26FD" w:rsidRDefault="002B7401" w14:paraId="1842B542"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Safeguarding &amp; Child Protection Policy</w:t>
      </w:r>
    </w:p>
    <w:p w:rsidRPr="008711AD" w:rsidR="002B7401" w:rsidP="1AEE26FD" w:rsidRDefault="002B7401" w14:paraId="52305CDF"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Player Welfare &amp; Duty of Care Policy</w:t>
      </w:r>
    </w:p>
    <w:p w:rsidRPr="008711AD" w:rsidR="002B7401" w:rsidP="1AEE26FD" w:rsidRDefault="002B7401" w14:paraId="2467C42F"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Coach Education &amp; Accreditation Policy</w:t>
      </w:r>
    </w:p>
    <w:p w:rsidRPr="008711AD" w:rsidR="002B7401" w:rsidP="1AEE26FD" w:rsidRDefault="002B7401" w14:paraId="3BDE0B80"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Coach Deployment &amp; Ratios Policy</w:t>
      </w:r>
    </w:p>
    <w:p w:rsidRPr="008711AD" w:rsidR="002B7401" w:rsidP="1AEE26FD" w:rsidRDefault="002B7401" w14:paraId="506C11D4"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Health &amp; Safety Policy</w:t>
      </w:r>
    </w:p>
    <w:p w:rsidRPr="008711AD" w:rsidR="002B7401" w:rsidP="1AEE26FD" w:rsidRDefault="002B7401" w14:paraId="5CF4D42C" w14:textId="77777777">
      <w:pPr>
        <w:numPr>
          <w:ilvl w:val="0"/>
          <w:numId w:val="1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AEE26FD" w:rsidR="10406E5F">
        <w:rPr>
          <w:rFonts w:ascii="Calibri" w:hAnsi="Calibri" w:eastAsia="Calibri" w:cs="Calibri" w:asciiTheme="minorAscii" w:hAnsiTheme="minorAscii" w:eastAsiaTheme="minorAscii" w:cstheme="minorAscii"/>
          <w:color w:val="auto"/>
          <w:sz w:val="22"/>
          <w:szCs w:val="22"/>
          <w:lang w:eastAsia="en-GB"/>
        </w:rPr>
        <w:t>Disciplinary &amp; Complaints Policy</w:t>
      </w:r>
    </w:p>
    <w:sectPr w:rsidRPr="008711AD" w:rsidR="002B7401">
      <w:pgSz w:w="11906" w:h="16838" w:orient="portrait"/>
      <w:pgMar w:top="1440" w:right="1440" w:bottom="1440" w:left="1440" w:header="708" w:footer="708" w:gutter="0"/>
      <w:cols w:space="708"/>
      <w:docGrid w:linePitch="360"/>
      <w:headerReference w:type="default" r:id="R94edada759524eb3"/>
      <w:footerReference w:type="default" r:id="R5affe524db464f0e"/>
      <w:titlePg w:val="1"/>
      <w:headerReference w:type="first" r:id="R7b1e9696d5ec4f5c"/>
      <w:footerReference w:type="first" r:id="R70c0052e95604c3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EE26FD" w:rsidTr="1AEE26FD" w14:paraId="5CDF0456">
      <w:trPr>
        <w:trHeight w:val="300"/>
      </w:trPr>
      <w:tc>
        <w:tcPr>
          <w:tcW w:w="3005" w:type="dxa"/>
          <w:tcMar/>
        </w:tcPr>
        <w:p w:rsidR="1AEE26FD" w:rsidP="1AEE26FD" w:rsidRDefault="1AEE26FD" w14:paraId="131B469B" w14:textId="1279A5B8">
          <w:pPr>
            <w:pStyle w:val="Header"/>
            <w:bidi w:val="0"/>
            <w:ind w:left="-115"/>
            <w:jc w:val="left"/>
          </w:pPr>
        </w:p>
      </w:tc>
      <w:tc>
        <w:tcPr>
          <w:tcW w:w="3005" w:type="dxa"/>
          <w:tcMar/>
        </w:tcPr>
        <w:p w:rsidR="1AEE26FD" w:rsidP="1AEE26FD" w:rsidRDefault="1AEE26FD" w14:paraId="5B942EA6" w14:textId="279B5168">
          <w:pPr>
            <w:pStyle w:val="Header"/>
            <w:bidi w:val="0"/>
            <w:jc w:val="center"/>
          </w:pPr>
        </w:p>
      </w:tc>
      <w:tc>
        <w:tcPr>
          <w:tcW w:w="3005" w:type="dxa"/>
          <w:tcMar/>
        </w:tcPr>
        <w:p w:rsidR="1AEE26FD" w:rsidP="1AEE26FD" w:rsidRDefault="1AEE26FD" w14:paraId="6EC3354F" w14:textId="397E142F">
          <w:pPr>
            <w:pStyle w:val="Header"/>
            <w:bidi w:val="0"/>
            <w:ind w:right="-115"/>
            <w:jc w:val="right"/>
          </w:pPr>
        </w:p>
      </w:tc>
    </w:tr>
  </w:tbl>
  <w:p w:rsidR="1AEE26FD" w:rsidP="1AEE26FD" w:rsidRDefault="1AEE26FD" w14:paraId="4BE19B76" w14:textId="76A99AE7">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A5A9AB5" w:rsidTr="2A5A9AB5" w14:paraId="6EA89F63">
      <w:trPr>
        <w:trHeight w:val="300"/>
      </w:trPr>
      <w:tc>
        <w:tcPr>
          <w:tcW w:w="3005" w:type="dxa"/>
          <w:tcMar/>
        </w:tcPr>
        <w:p w:rsidR="2A5A9AB5" w:rsidP="2A5A9AB5" w:rsidRDefault="2A5A9AB5" w14:paraId="4D5C41D1" w14:textId="77E889E9">
          <w:pPr>
            <w:pStyle w:val="Header"/>
            <w:bidi w:val="0"/>
            <w:ind w:left="-115"/>
            <w:jc w:val="left"/>
          </w:pPr>
        </w:p>
      </w:tc>
      <w:tc>
        <w:tcPr>
          <w:tcW w:w="3005" w:type="dxa"/>
          <w:tcMar/>
        </w:tcPr>
        <w:p w:rsidR="2A5A9AB5" w:rsidP="2A5A9AB5" w:rsidRDefault="2A5A9AB5" w14:paraId="335D4C59" w14:textId="28380DD9">
          <w:pPr>
            <w:pStyle w:val="Header"/>
            <w:bidi w:val="0"/>
            <w:jc w:val="center"/>
          </w:pPr>
        </w:p>
      </w:tc>
      <w:tc>
        <w:tcPr>
          <w:tcW w:w="3005" w:type="dxa"/>
          <w:tcMar/>
        </w:tcPr>
        <w:p w:rsidR="2A5A9AB5" w:rsidP="2A5A9AB5" w:rsidRDefault="2A5A9AB5" w14:paraId="3559273C" w14:textId="5FE0FC4B">
          <w:pPr>
            <w:pStyle w:val="Header"/>
            <w:bidi w:val="0"/>
            <w:ind w:right="-115"/>
            <w:jc w:val="right"/>
          </w:pPr>
        </w:p>
      </w:tc>
    </w:tr>
  </w:tbl>
  <w:p w:rsidR="2A5A9AB5" w:rsidP="2A5A9AB5" w:rsidRDefault="2A5A9AB5" w14:paraId="1B1D320E" w14:textId="5CCEAB84">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3005"/>
      <w:gridCol w:w="3005"/>
      <w:gridCol w:w="3005"/>
    </w:tblGrid>
    <w:tr w:rsidR="1AEE26FD" w:rsidTr="16E4883C" w14:paraId="508AD98D">
      <w:trPr>
        <w:trHeight w:val="300"/>
      </w:trPr>
      <w:tc>
        <w:tcPr>
          <w:tcW w:w="3005" w:type="dxa"/>
          <w:tcMar/>
        </w:tcPr>
        <w:p w:rsidR="1AEE26FD" w:rsidP="1AEE26FD" w:rsidRDefault="1AEE26FD" w14:paraId="1561B26A" w14:textId="4D3A8894">
          <w:pPr>
            <w:pStyle w:val="Header"/>
            <w:bidi w:val="0"/>
            <w:ind w:left="-115"/>
            <w:jc w:val="left"/>
          </w:pPr>
        </w:p>
      </w:tc>
      <w:tc>
        <w:tcPr>
          <w:tcW w:w="3005" w:type="dxa"/>
          <w:tcMar/>
        </w:tcPr>
        <w:p w:rsidR="1AEE26FD" w:rsidP="1AEE26FD" w:rsidRDefault="1AEE26FD" w14:paraId="265293D4" w14:textId="33580C2D">
          <w:pPr>
            <w:pStyle w:val="Header"/>
            <w:bidi w:val="0"/>
            <w:jc w:val="center"/>
          </w:pPr>
        </w:p>
      </w:tc>
      <w:tc>
        <w:tcPr>
          <w:tcW w:w="3005" w:type="dxa"/>
          <w:tcMar/>
        </w:tcPr>
        <w:p w:rsidR="1AEE26FD" w:rsidP="1AEE26FD" w:rsidRDefault="1AEE26FD" w14:paraId="0CF38EA8" w14:textId="3902A7B0">
          <w:pPr>
            <w:pStyle w:val="Header"/>
            <w:bidi w:val="0"/>
            <w:ind w:right="-115"/>
            <w:jc w:val="right"/>
          </w:pPr>
        </w:p>
      </w:tc>
    </w:tr>
  </w:tbl>
  <w:p w:rsidR="1AEE26FD" w:rsidP="1AEE26FD" w:rsidRDefault="1AEE26FD" w14:paraId="127E5A69" w14:textId="6537182B">
    <w:pPr>
      <w:pStyle w:val="Header"/>
      <w:bidi w:val="0"/>
    </w:pPr>
  </w:p>
</w:hdr>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3005"/>
      <w:gridCol w:w="3005"/>
      <w:gridCol w:w="3005"/>
    </w:tblGrid>
    <w:tr w:rsidR="2A5A9AB5" w:rsidTr="16E4883C" w14:paraId="781E3470">
      <w:trPr>
        <w:trHeight w:val="300"/>
      </w:trPr>
      <w:tc>
        <w:tcPr>
          <w:tcW w:w="3005" w:type="dxa"/>
          <w:tcMar/>
        </w:tcPr>
        <w:p w:rsidR="2A5A9AB5" w:rsidP="2A5A9AB5" w:rsidRDefault="2A5A9AB5" w14:paraId="2D9C5E9E" w14:textId="78948B8C">
          <w:pPr>
            <w:pStyle w:val="Header"/>
            <w:bidi w:val="0"/>
            <w:ind w:left="-115"/>
            <w:jc w:val="left"/>
          </w:pPr>
          <w:r w:rsidR="16E4883C">
            <w:drawing>
              <wp:inline wp14:editId="7BADB63E" wp14:anchorId="7A50F834">
                <wp:extent cx="1047750" cy="1070777"/>
                <wp:effectExtent l="0" t="0" r="0" b="0"/>
                <wp:docPr id="14754192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5419207" name="Picture 1475419207"/>
                        <pic:cNvPicPr/>
                      </pic:nvPicPr>
                      <pic:blipFill>
                        <a:blip xmlns:r="http://schemas.openxmlformats.org/officeDocument/2006/relationships" r:embed="rId1673619574">
                          <a:extLst>
                            <a:ext uri="{28A0092B-C50C-407E-A947-70E740481C1C}">
                              <a14:useLocalDpi xmlns:a14="http://schemas.microsoft.com/office/drawing/2010/main"/>
                            </a:ext>
                          </a:extLst>
                        </a:blip>
                        <a:stretch>
                          <a:fillRect/>
                        </a:stretch>
                      </pic:blipFill>
                      <pic:spPr>
                        <a:xfrm rot="0">
                          <a:off x="0" y="0"/>
                          <a:ext cx="1047750" cy="1070777"/>
                        </a:xfrm>
                        <a:prstGeom prst="rect">
                          <a:avLst/>
                        </a:prstGeom>
                      </pic:spPr>
                    </pic:pic>
                  </a:graphicData>
                </a:graphic>
              </wp:inline>
            </w:drawing>
          </w:r>
        </w:p>
      </w:tc>
      <w:tc>
        <w:tcPr>
          <w:tcW w:w="3005" w:type="dxa"/>
          <w:tcMar/>
        </w:tcPr>
        <w:p w:rsidR="2A5A9AB5" w:rsidP="2A5A9AB5" w:rsidRDefault="2A5A9AB5" w14:paraId="217EDEB7" w14:textId="177701C0">
          <w:pPr>
            <w:pStyle w:val="Header"/>
            <w:bidi w:val="0"/>
            <w:jc w:val="center"/>
          </w:pPr>
        </w:p>
      </w:tc>
      <w:tc>
        <w:tcPr>
          <w:tcW w:w="3005" w:type="dxa"/>
          <w:tcMar/>
        </w:tcPr>
        <w:p w:rsidR="2A5A9AB5" w:rsidP="2A5A9AB5" w:rsidRDefault="2A5A9AB5" w14:paraId="722904F6" w14:textId="45A073A5">
          <w:pPr>
            <w:pStyle w:val="Header"/>
            <w:bidi w:val="0"/>
            <w:ind w:right="-115"/>
            <w:jc w:val="right"/>
          </w:pPr>
        </w:p>
      </w:tc>
    </w:tr>
  </w:tbl>
  <w:p w:rsidR="2A5A9AB5" w:rsidP="2A5A9AB5" w:rsidRDefault="2A5A9AB5" w14:paraId="2FA3312E" w14:textId="6CD6D38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3EFE"/>
    <w:multiLevelType w:val="multilevel"/>
    <w:tmpl w:val="B9940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CC46501"/>
    <w:multiLevelType w:val="multilevel"/>
    <w:tmpl w:val="25D4B2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40C404E"/>
    <w:multiLevelType w:val="multilevel"/>
    <w:tmpl w:val="40D6D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0296D93"/>
    <w:multiLevelType w:val="multilevel"/>
    <w:tmpl w:val="DB48E4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C5F7E18"/>
    <w:multiLevelType w:val="multilevel"/>
    <w:tmpl w:val="69C04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5ED06DF"/>
    <w:multiLevelType w:val="multilevel"/>
    <w:tmpl w:val="B38448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3946FC"/>
    <w:multiLevelType w:val="multilevel"/>
    <w:tmpl w:val="C7A24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4E127AD"/>
    <w:multiLevelType w:val="multilevel"/>
    <w:tmpl w:val="B060E1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4010028"/>
    <w:multiLevelType w:val="multilevel"/>
    <w:tmpl w:val="3D30D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493657F"/>
    <w:multiLevelType w:val="multilevel"/>
    <w:tmpl w:val="0082D1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4EF27AA"/>
    <w:multiLevelType w:val="multilevel"/>
    <w:tmpl w:val="E3D877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6E60077"/>
    <w:multiLevelType w:val="multilevel"/>
    <w:tmpl w:val="1C4622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0E21B4C"/>
    <w:multiLevelType w:val="multilevel"/>
    <w:tmpl w:val="D8C0EC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BF194E"/>
    <w:multiLevelType w:val="multilevel"/>
    <w:tmpl w:val="1AEE9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FA85049"/>
    <w:multiLevelType w:val="multilevel"/>
    <w:tmpl w:val="917225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5CC5A9B"/>
    <w:multiLevelType w:val="multilevel"/>
    <w:tmpl w:val="5956A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74017EA"/>
    <w:multiLevelType w:val="multilevel"/>
    <w:tmpl w:val="4170C7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B6B77FC"/>
    <w:multiLevelType w:val="multilevel"/>
    <w:tmpl w:val="84343B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5"/>
  </w:num>
  <w:num w:numId="2">
    <w:abstractNumId w:val="17"/>
  </w:num>
  <w:num w:numId="3">
    <w:abstractNumId w:val="5"/>
  </w:num>
  <w:num w:numId="4">
    <w:abstractNumId w:val="4"/>
  </w:num>
  <w:num w:numId="5">
    <w:abstractNumId w:val="3"/>
  </w:num>
  <w:num w:numId="6">
    <w:abstractNumId w:val="11"/>
  </w:num>
  <w:num w:numId="7">
    <w:abstractNumId w:val="14"/>
  </w:num>
  <w:num w:numId="8">
    <w:abstractNumId w:val="1"/>
  </w:num>
  <w:num w:numId="9">
    <w:abstractNumId w:val="12"/>
  </w:num>
  <w:num w:numId="10">
    <w:abstractNumId w:val="8"/>
  </w:num>
  <w:num w:numId="11">
    <w:abstractNumId w:val="9"/>
  </w:num>
  <w:num w:numId="12">
    <w:abstractNumId w:val="0"/>
  </w:num>
  <w:num w:numId="13">
    <w:abstractNumId w:val="10"/>
  </w:num>
  <w:num w:numId="14">
    <w:abstractNumId w:val="13"/>
  </w:num>
  <w:num w:numId="15">
    <w:abstractNumId w:val="6"/>
  </w:num>
  <w:num w:numId="16">
    <w:abstractNumId w:val="7"/>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53"/>
    <w:rsid w:val="002B7401"/>
    <w:rsid w:val="004B7353"/>
    <w:rsid w:val="008711AD"/>
    <w:rsid w:val="10406E5F"/>
    <w:rsid w:val="16E4883C"/>
    <w:rsid w:val="1AEE26FD"/>
    <w:rsid w:val="2A5A9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BD09"/>
  <w15:chartTrackingRefBased/>
  <w15:docId w15:val="{3B4C0EB1-7BED-4297-AF74-9E355DA6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1AEE26FD"/>
    <w:pPr>
      <w:tabs>
        <w:tab w:val="center" w:leader="none" w:pos="4680"/>
        <w:tab w:val="right" w:leader="none" w:pos="9360"/>
      </w:tabs>
      <w:spacing w:after="0" w:line="240" w:lineRule="auto"/>
    </w:pPr>
  </w:style>
  <w:style w:type="paragraph" w:styleId="Footer">
    <w:uiPriority w:val="99"/>
    <w:name w:val="footer"/>
    <w:basedOn w:val="Normal"/>
    <w:unhideWhenUsed/>
    <w:rsid w:val="1AEE26F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111628">
      <w:bodyDiv w:val="1"/>
      <w:marLeft w:val="0"/>
      <w:marRight w:val="0"/>
      <w:marTop w:val="0"/>
      <w:marBottom w:val="0"/>
      <w:divBdr>
        <w:top w:val="none" w:sz="0" w:space="0" w:color="auto"/>
        <w:left w:val="none" w:sz="0" w:space="0" w:color="auto"/>
        <w:bottom w:val="none" w:sz="0" w:space="0" w:color="auto"/>
        <w:right w:val="none" w:sz="0" w:space="0" w:color="auto"/>
      </w:divBdr>
    </w:div>
    <w:div w:id="8284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eader" Target="header.xml" Id="R94edada759524eb3" /><Relationship Type="http://schemas.openxmlformats.org/officeDocument/2006/relationships/footer" Target="footer.xml" Id="R5affe524db464f0e" /><Relationship Type="http://schemas.openxmlformats.org/officeDocument/2006/relationships/header" Target="header2.xml" Id="R7b1e9696d5ec4f5c" /><Relationship Type="http://schemas.openxmlformats.org/officeDocument/2006/relationships/footer" Target="footer2.xml" Id="R70c0052e95604c3a" /></Relationships>
</file>

<file path=word/_rels/header2.xml.rels>&#65279;<?xml version="1.0" encoding="utf-8"?><Relationships xmlns="http://schemas.openxmlformats.org/package/2006/relationships"><Relationship Type="http://schemas.openxmlformats.org/officeDocument/2006/relationships/image" Target="/media/image2.png" Id="rId167361957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6A2297BDF4E42857AE3F3F404E104" ma:contentTypeVersion="15" ma:contentTypeDescription="Create a new document." ma:contentTypeScope="" ma:versionID="4e568180090fb938341904cbabcb0e78">
  <xsd:schema xmlns:xsd="http://www.w3.org/2001/XMLSchema" xmlns:xs="http://www.w3.org/2001/XMLSchema" xmlns:p="http://schemas.microsoft.com/office/2006/metadata/properties" xmlns:ns2="e1e9c0a1-24db-4bba-9041-b00b91dcdcbb" xmlns:ns3="286c0ca0-36e8-4643-a229-c3d3abe5ed5b" targetNamespace="http://schemas.microsoft.com/office/2006/metadata/properties" ma:root="true" ma:fieldsID="cc4059229d2e30bf074721e40fc24acb" ns2:_="" ns3:_="">
    <xsd:import namespace="e1e9c0a1-24db-4bba-9041-b00b91dcdcbb"/>
    <xsd:import namespace="286c0ca0-36e8-4643-a229-c3d3abe5ed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9c0a1-24db-4bba-9041-b00b91dcd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f5de954-c08a-4d1e-8364-66152d5c6e0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c0ca0-36e8-4643-a229-c3d3abe5ed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01f0f39-631f-4e24-b735-36b5c5a71ca5}" ma:internalName="TaxCatchAll" ma:showField="CatchAllData" ma:web="286c0ca0-36e8-4643-a229-c3d3abe5ed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6c0ca0-36e8-4643-a229-c3d3abe5ed5b" xsi:nil="true"/>
    <lcf76f155ced4ddcb4097134ff3c332f xmlns="e1e9c0a1-24db-4bba-9041-b00b91dcd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B9B534-04EC-4464-8B7D-A3655A355D09}"/>
</file>

<file path=customXml/itemProps2.xml><?xml version="1.0" encoding="utf-8"?>
<ds:datastoreItem xmlns:ds="http://schemas.openxmlformats.org/officeDocument/2006/customXml" ds:itemID="{0C55C5C0-0132-4F8D-8CB6-47A7C6870C00}"/>
</file>

<file path=customXml/itemProps3.xml><?xml version="1.0" encoding="utf-8"?>
<ds:datastoreItem xmlns:ds="http://schemas.openxmlformats.org/officeDocument/2006/customXml" ds:itemID="{915AB225-F9D8-4BC8-9DD3-3E7E61C095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Rough</dc:creator>
  <keywords/>
  <dc:description/>
  <lastModifiedBy>Nazarii Sliusar</lastModifiedBy>
  <revision>6</revision>
  <dcterms:created xsi:type="dcterms:W3CDTF">2026-02-04T12:31:00.0000000Z</dcterms:created>
  <dcterms:modified xsi:type="dcterms:W3CDTF">2026-03-31T09:50:44.4948875Z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0x0101005E56A2297BDF4E42857AE3F3F404E104</vt:lpwstr>
  </property>
  <property fmtid="{D5CDD505-2E9C-101B-9397-08002B2CF9AE}" pid="3" name="MediaServiceImageTags">
    <vt:lpwstr/>
  </property>
</Properties>
</file>